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48"/>
          <w:szCs w:val="48"/>
        </w:rPr>
      </w:pPr>
      <w:bookmarkStart w:id="0" w:name="_GoBack"/>
      <w:r>
        <w:rPr>
          <w:rFonts w:hint="eastAsia" w:ascii="微软雅黑" w:hAnsi="微软雅黑" w:eastAsia="微软雅黑" w:cs="微软雅黑"/>
          <w:i w:val="0"/>
          <w:caps w:val="0"/>
          <w:color w:val="333333"/>
          <w:spacing w:val="0"/>
          <w:kern w:val="0"/>
          <w:sz w:val="48"/>
          <w:szCs w:val="48"/>
          <w:bdr w:val="none" w:color="auto" w:sz="0" w:space="0"/>
          <w:shd w:val="clear" w:fill="FFFFFF"/>
          <w:lang w:val="en-US" w:eastAsia="zh-CN" w:bidi="ar"/>
        </w:rPr>
        <w:t>教育部关于开展现代学徒制试点工作的意见</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898989"/>
          <w:spacing w:val="0"/>
          <w:sz w:val="18"/>
          <w:szCs w:val="18"/>
        </w:rPr>
      </w:pPr>
      <w:r>
        <w:rPr>
          <w:rFonts w:hint="eastAsia" w:ascii="微软雅黑" w:hAnsi="微软雅黑" w:eastAsia="微软雅黑" w:cs="微软雅黑"/>
          <w:i w:val="0"/>
          <w:caps w:val="0"/>
          <w:color w:val="898989"/>
          <w:spacing w:val="0"/>
          <w:kern w:val="0"/>
          <w:sz w:val="18"/>
          <w:szCs w:val="18"/>
          <w:shd w:val="clear" w:fill="FFFFFF"/>
          <w:lang w:val="en-US" w:eastAsia="zh-CN" w:bidi="ar"/>
        </w:rPr>
        <w:t>中央政府门户网站　www.gov.cn</w:t>
      </w:r>
      <w:r>
        <w:rPr>
          <w:rFonts w:hint="eastAsia" w:ascii="微软雅黑" w:hAnsi="微软雅黑" w:eastAsia="微软雅黑" w:cs="微软雅黑"/>
          <w:i w:val="0"/>
          <w:caps w:val="0"/>
          <w:color w:val="898989"/>
          <w:spacing w:val="0"/>
          <w:kern w:val="0"/>
          <w:sz w:val="18"/>
          <w:szCs w:val="18"/>
          <w:bdr w:val="none" w:color="auto" w:sz="0" w:space="0"/>
          <w:shd w:val="clear" w:fill="FFFFFF"/>
          <w:lang w:val="en-US" w:eastAsia="zh-CN" w:bidi="ar"/>
        </w:rPr>
        <w:t> 2014-09-05 10:11 </w:t>
      </w:r>
      <w:r>
        <w:rPr>
          <w:rFonts w:hint="eastAsia" w:ascii="微软雅黑" w:hAnsi="微软雅黑" w:eastAsia="微软雅黑" w:cs="微软雅黑"/>
          <w:i w:val="0"/>
          <w:caps w:val="0"/>
          <w:color w:val="898989"/>
          <w:spacing w:val="0"/>
          <w:kern w:val="0"/>
          <w:sz w:val="18"/>
          <w:szCs w:val="18"/>
          <w:shd w:val="clear" w:fill="FFFFFF"/>
          <w:lang w:val="en-US" w:eastAsia="zh-CN" w:bidi="ar"/>
        </w:rPr>
        <w:t>来源： 教育部网站</w:t>
      </w:r>
    </w:p>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shd w:val="clear" w:fill="FFFFFF"/>
          <w:lang w:val="en-US" w:eastAsia="zh-CN" w:bidi="ar"/>
        </w:rPr>
        <w:t>【字体：大 中 小】</w:t>
      </w:r>
      <w:r>
        <w:rPr>
          <w:rFonts w:hint="eastAsia" w:ascii="微软雅黑" w:hAnsi="微软雅黑" w:eastAsia="微软雅黑" w:cs="微软雅黑"/>
          <w:i w:val="0"/>
          <w:caps w:val="0"/>
          <w:color w:val="898989"/>
          <w:spacing w:val="0"/>
          <w:kern w:val="0"/>
          <w:sz w:val="18"/>
          <w:szCs w:val="18"/>
          <w:shd w:val="clear" w:fill="FFFFFF"/>
          <w:lang w:val="en-US" w:eastAsia="zh-CN" w:bidi="ar"/>
        </w:rPr>
        <w:t>打印本页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898989"/>
          <w:spacing w:val="0"/>
          <w:sz w:val="18"/>
          <w:szCs w:val="18"/>
        </w:rPr>
      </w:pPr>
      <w:r>
        <w:rPr>
          <w:rFonts w:hint="eastAsia" w:ascii="微软雅黑" w:hAnsi="微软雅黑" w:eastAsia="微软雅黑" w:cs="微软雅黑"/>
          <w:i w:val="0"/>
          <w:caps w:val="0"/>
          <w:color w:val="898989"/>
          <w:spacing w:val="0"/>
          <w:kern w:val="0"/>
          <w:sz w:val="18"/>
          <w:szCs w:val="18"/>
          <w:bdr w:val="none" w:color="auto" w:sz="0" w:space="0"/>
          <w:shd w:val="clear" w:fill="FFFFFF"/>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898989"/>
          <w:spacing w:val="0"/>
          <w:sz w:val="18"/>
          <w:szCs w:val="18"/>
        </w:rPr>
      </w:pPr>
      <w:r>
        <w:rPr>
          <w:rFonts w:hint="eastAsia" w:ascii="微软雅黑" w:hAnsi="微软雅黑" w:eastAsia="微软雅黑" w:cs="微软雅黑"/>
          <w:i w:val="0"/>
          <w:caps w:val="0"/>
          <w:color w:val="898989"/>
          <w:spacing w:val="0"/>
          <w:kern w:val="0"/>
          <w:sz w:val="18"/>
          <w:szCs w:val="18"/>
          <w:bdr w:val="none" w:color="auto" w:sz="0" w:space="0"/>
          <w:shd w:val="clear" w:fill="FFFFFF"/>
          <w:lang w:val="en-US" w:eastAsia="zh-CN" w:bidi="ar"/>
        </w:rPr>
        <w:t> </w:t>
      </w: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Style w:val="4"/>
                <w:rFonts w:hint="eastAsia" w:ascii="宋体" w:hAnsi="宋体" w:eastAsia="宋体" w:cs="宋体"/>
                <w:bdr w:val="none" w:color="auto" w:sz="0" w:space="0"/>
              </w:rPr>
              <w:t>教育部关于开展现代学徒制试点工作的意见</w:t>
            </w:r>
            <w:r>
              <w:rPr>
                <w:rStyle w:val="4"/>
                <w:rFonts w:hint="eastAsia" w:ascii="宋体" w:hAnsi="宋体" w:eastAsia="宋体" w:cs="宋体"/>
                <w:bdr w:val="none" w:color="auto" w:sz="0" w:space="0"/>
              </w:rPr>
              <w:br w:type="textWrapping"/>
            </w:r>
            <w:r>
              <w:rPr>
                <w:rFonts w:ascii="楷体_GB2312" w:hAnsi="宋体" w:eastAsia="楷体_GB2312" w:cs="楷体_GB2312"/>
                <w:bdr w:val="none" w:color="auto" w:sz="0" w:space="0"/>
              </w:rPr>
              <w:t>教职成[2014]9号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各省、自治区、直辖市教育厅（教委），各计划单列市教育局，新疆生产建设兵团教育局，有关单位：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为贯彻党的十八届三中全会和全国职业教育工作会议精神，深化产教融合、校企合作，进一步完善校企合作育人机制，创新技术技能人才培养模式，根据《国务院关于加快发展现代职业教育的决定》（国发〔2014〕19号）要求，现就开展现代学徒制试点工作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4"/>
                <w:rFonts w:hint="eastAsia" w:ascii="宋体" w:hAnsi="宋体" w:eastAsia="宋体" w:cs="宋体"/>
                <w:bdr w:val="none" w:color="auto" w:sz="0" w:space="0"/>
              </w:rPr>
              <w:t>一、充分认识试点工作的重要意义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现代学徒制有利于促进行业、企业参与职业教育人才培养全过程，实现专业设置与产业需求对接，课程内容与职业标准对接，教学过程与生产过程对接，毕业证书与职业资格证书对接，职业教育与终身学习对接，提高人才培养质量和针对性。建立现代学徒制是职业教育主动服务当前经济社会发展要求，推动职业教育体系和劳动就业体系互动发展，打通和拓宽技术技能人才培养和成长通道，推进现代职业教育体系建设的战略选择；是深化产教融合、校企合作，推进工学结合、知行合一的有效途径；是全面实施素质教育，把提高职业技能和培养职业精神高度融合，培养学生社会责任感、创新精神、实践能力的重要举措。各地要高度重视现代学徒制试点工作，加大支持力度，大胆探索实践，着力构建现代学徒制培养体系，全面提升技术技能人才的培养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4"/>
                <w:rFonts w:hint="eastAsia" w:ascii="宋体" w:hAnsi="宋体" w:eastAsia="宋体" w:cs="宋体"/>
                <w:bdr w:val="none" w:color="auto" w:sz="0" w:space="0"/>
              </w:rPr>
              <w:t>二、明确试点工作的总要求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1.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以邓小平理论、“三个代表”重要思想、科学发展观为指导，坚持服务发展、就业导向，以推进产教融合、适应需求、提高质量为目标，以创新招生制度、管理制度和人才培养模式为突破口，以形成校企分工合作、协同育人、共同发展的长效机制为着力点，以注重整体谋划、增强政策协调、鼓励基层首创为手段，通过试点、总结、完善、推广，形成具有中国特色的现代学徒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2. 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坚持政府统筹，协调推进。要充分发挥政府统筹协调作用，根据地方经济社会发展需求系统规划现代学徒制试点工作。把立德树人、促进人的全面发展作为试点工作的根本任务，统筹利用好政府、行业、企业、学校、科研机构等方面的资源，协调好教育、人社、财政、发改等相关部门的关系，形成合力，共同研究解决试点工作中遇到的困难和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坚持合作共赢，职责共担。要坚持校企双主体育人、学校教师和企业师傅双导师教学，明确学徒的企业员工和职业院校学生双重身份，签好学生与企业、学校与企业两个合同，形成学校和企业联合招生、联合培养、一体化育人的长效机制，切实提高生产、服务一线劳动者的综合素质和人才培养的针对性，解决好合作企业招工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坚持因地制宜，分类指导。要根据不同地区行业、企业特点和人才培养要求，在招生与招工、学习与工作、教学与实践、学历证书与职业资格证书获取、资源建设与共享等方面因地制宜，积极探索切合实际的实现形式，形成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坚持系统设计，重点突破。要明确试点工作的目标和重点，系统设计人才培养方案、教学管理、考试评价、学生教育管理、招生与招工，以及师资配备、保障措施等工作。以服务发展为宗旨，以促进就业为导向，深化体制机制改革，统筹发挥好政府和市场的作用，力争在关键环节和重点领域取得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4"/>
                <w:rFonts w:hint="eastAsia" w:ascii="宋体" w:hAnsi="宋体" w:eastAsia="宋体" w:cs="宋体"/>
                <w:bdr w:val="none" w:color="auto" w:sz="0" w:space="0"/>
              </w:rPr>
              <w:t>三、把握试点工作内涵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1．积极推进招生与招工一体化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招生与招工一体化是开展现代学徒制试点工作的基础。各地要积极开展“招生即招工、入校即入厂、校企联合培养”的现代学徒制试点，加强对中等和高等职业教育招生工作的统筹协调，扩大试点院校的招生自主权，推动试点院校根据合作企业需求，与合作企业共同研制招生与招工方案，扩大招生范围，改革考核方式、内容和录取办法，并将试点院校的相关招生计划纳入学校年度招生计划进行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2．深化工学结合人才培养模式改革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工学结合人才培养模式改革是现代学徒制试点的核心内容。各地要选择适合开展现代学徒制培养的专业，引导职业院校与合作企业根据技术技能人才成长规律和工作岗位的实际需要，共同研制人才培养方案、开发课程和教材、设计实施教学、组织考核评价、开展教学研究等。校企应签订合作协议，职业院校承担系统的专业知识学习和技能训练；企业通过师傅带徒形式，依据培养方案进行岗位技能训练，真正实现校企一体化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3．加强专兼结合师资队伍建设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校企共建师资队伍是现代学徒制试点工作的重要任务。现代学徒制的教学任务必须由学校教师和企业师傅共同承担，形成双导师制。各地要促进校企双方密切合作，打破现有教师编制和用工制度的束缚，探索建立教师流动编制或设立兼职教师岗位，加大学校与企业之间人员互聘共用、双向挂职锻炼、横向联合技术研发和专业建设的力度。合作企业要选拔优秀高技能人才担任师傅，明确师傅的责任和待遇，师傅承担的教学任务应纳入考核，并可享受带徒津贴。试点院校要将指导教师的企业实践和技术服务纳入教师考核并作为晋升专业技术职务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4．形成与现代学徒制相适应的教学管理与运行机制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科学合理的教学管理与运行机制是现代学徒制试点工作的重要保障。各地要切实推动试点院校与合作企业根据现代学徒制的特点，共同建立教学运行与质量监控体系，共同加强过程管理。指导合作企业制定专门的学徒管理办法，保证学徒基本权益；根据教学需要，合理安排学徒岗位，分配工作任务。试点院校要根据学徒培养工学交替的特点，实行弹性学制或学分制，创新和完善教学管理与运行机制，探索全日制学历教育的多种实现形式。试点院校和合作企业共同实施考核评价，将学徒岗位工作任务完成情况纳入考核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4"/>
                <w:rFonts w:hint="eastAsia" w:ascii="宋体" w:hAnsi="宋体" w:eastAsia="宋体" w:cs="宋体"/>
                <w:bdr w:val="none" w:color="auto" w:sz="0" w:space="0"/>
              </w:rPr>
              <w:t>四、稳步推进试点工作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1. 逐步增加试点规模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将根据各地产业发展情况、办学条件、保障措施和试点意愿等，选择一批有条件、基础好的地市、行业、骨干企业和职业院校作为教育部首批试点单位。在总结试点经验的基础上，逐步扩大实施现代学徒制的范围和规模，使现代学徒制成为校企合作培养技术技能人才的重要途径。逐步建立起政府引导、行业参与、社会支持，企业和职业院校双主体育人的中国特色现代学徒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2. 逐步丰富培养形式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现代学徒制试点应根据不同生源特点和专业特色，因材施教，探索不同的培养形式。试点初期，各地应引导中等职业学校根据企业需求，充分利用国家注册入学政策，针对不同生源，分别制定培养方案，开展中职层次现代学徒制试点。引导高等职业院校利用自主招生、单独招生等政策，针对应届高中毕业生、中职毕业生和同等学历企业职工等不同生源特点，分类开展专科学历层次不同形式的现代学徒制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3. 逐步扩大试点范围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现代学徒制包括学历教育和非学历教育。各地应结合自身实际，可以从非学历教育入手，也可以从学历教育入手，探索现代学徒制人才培养规律，积累经验后逐步扩大。鼓励试点院校采用现代学徒制形式与合作企业联合开展企业员工岗前培训和转岗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4"/>
                <w:rFonts w:hint="eastAsia" w:ascii="宋体" w:hAnsi="宋体" w:eastAsia="宋体" w:cs="宋体"/>
                <w:bdr w:val="none" w:color="auto" w:sz="0" w:space="0"/>
              </w:rPr>
              <w:t>五、完善工作保障机制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1. 合理规划区域试点工作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各地教育行政部门要根据本意见精神，结合地方实际，会同人社、财政、发改等部门，制定本地区现代学徒制试点实施办法，确定开展现代学徒制试点的行业企业和职业院校，明确试点规模、试点层次和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2. 加强试点工作组织保障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各地要加强对试点工作的领导，落实责任制，建立跨部门的试点工作领导小组，定期会商和解决有关试点工作重大问题。要有专人负责，及时协调有关部门支持试点工作。引导和鼓励行业、企业与试点院校通过组建职教集团等形式，整合资源，为现代学徒制试点搭建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3. 加大试点工作政策支持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各地教育行政部门要推动政府出台扶持政策，加大投入力度，通过财政资助、政府购买等奖励措施，引导企业和职业院校积极开展现代学徒制试点。并按照国家有关规定，保障学生权益，保证合理报酬，落实学徒的责任保险、工伤保险，确保学生安全。大力推进“双证融通”，对经过考核达到要求的毕业生，发放相应的学历证书和职业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4. 加强试点工作监督检查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加强对试点工作的监控，建立试点工作年报年检制度。各试点单位应及时总结试点工作经验，扩大宣传，年报年检内容作为下一年度单招核准和布点的依据。对于试点工作不力或造成不良影响的，将暂停试点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教育部</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2014年8月25日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right"/>
        <w:rPr>
          <w:rFonts w:hint="eastAsia" w:ascii="微软雅黑" w:hAnsi="微软雅黑" w:eastAsia="微软雅黑" w:cs="微软雅黑"/>
          <w:i w:val="0"/>
          <w:caps w:val="0"/>
          <w:color w:val="898989"/>
          <w:spacing w:val="0"/>
          <w:sz w:val="18"/>
          <w:szCs w:val="18"/>
        </w:rPr>
      </w:pPr>
      <w:r>
        <w:rPr>
          <w:rFonts w:hint="eastAsia" w:ascii="微软雅黑" w:hAnsi="微软雅黑" w:eastAsia="微软雅黑" w:cs="微软雅黑"/>
          <w:i w:val="0"/>
          <w:caps w:val="0"/>
          <w:color w:val="898989"/>
          <w:spacing w:val="0"/>
          <w:kern w:val="0"/>
          <w:sz w:val="18"/>
          <w:szCs w:val="18"/>
          <w:bdr w:val="none" w:color="auto" w:sz="0" w:space="0"/>
          <w:shd w:val="clear" w:fill="FFFFFF"/>
          <w:lang w:val="en-US" w:eastAsia="zh-CN" w:bidi="ar"/>
        </w:rPr>
        <w:t>责任编辑： 宋岩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F7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ych</dc:creator>
  <cp:lastModifiedBy>冰清</cp:lastModifiedBy>
  <dcterms:modified xsi:type="dcterms:W3CDTF">2019-02-27T06:45:02Z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